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C2C1E" w14:textId="77777777" w:rsidR="00D16C6D" w:rsidRDefault="000D174B" w:rsidP="00426D6A">
      <w:pPr>
        <w:autoSpaceDE w:val="0"/>
        <w:autoSpaceDN w:val="0"/>
        <w:adjustRightInd w:val="0"/>
        <w:spacing w:after="0" w:line="240" w:lineRule="auto"/>
        <w:jc w:val="center"/>
        <w:rPr>
          <w:rFonts w:ascii="Arial-BoldMT" w:hAnsi="Arial-BoldMT" w:cs="Arial-BoldMT"/>
          <w:b/>
          <w:bCs/>
          <w:color w:val="47AA7F"/>
          <w:sz w:val="52"/>
          <w:szCs w:val="52"/>
        </w:rPr>
      </w:pPr>
      <w:r>
        <w:rPr>
          <w:rFonts w:ascii="Arial-BoldMT" w:hAnsi="Arial-BoldMT" w:cs="Arial-BoldMT"/>
          <w:b/>
          <w:bCs/>
          <w:noProof/>
          <w:color w:val="47AA7F"/>
          <w:sz w:val="52"/>
          <w:szCs w:val="52"/>
          <w:lang w:eastAsia="de-AT"/>
        </w:rPr>
        <w:drawing>
          <wp:inline distT="0" distB="0" distL="0" distR="0" wp14:anchorId="510F9D90" wp14:editId="51183A95">
            <wp:extent cx="2809875" cy="120015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atoT_Individu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3856" cy="1214664"/>
                    </a:xfrm>
                    <a:prstGeom prst="rect">
                      <a:avLst/>
                    </a:prstGeom>
                  </pic:spPr>
                </pic:pic>
              </a:graphicData>
            </a:graphic>
          </wp:inline>
        </w:drawing>
      </w:r>
    </w:p>
    <w:p w14:paraId="27E54EF8" w14:textId="77777777" w:rsidR="00D16C6D" w:rsidRDefault="00D16C6D" w:rsidP="00E1471F">
      <w:pPr>
        <w:autoSpaceDE w:val="0"/>
        <w:autoSpaceDN w:val="0"/>
        <w:adjustRightInd w:val="0"/>
        <w:spacing w:after="0" w:line="240" w:lineRule="auto"/>
        <w:rPr>
          <w:rFonts w:ascii="Arial-BoldMT" w:hAnsi="Arial-BoldMT" w:cs="Arial-BoldMT"/>
          <w:b/>
          <w:bCs/>
          <w:color w:val="47AA7F"/>
          <w:sz w:val="52"/>
          <w:szCs w:val="52"/>
        </w:rPr>
      </w:pPr>
    </w:p>
    <w:p w14:paraId="2313524B" w14:textId="34F6F54C" w:rsidR="00D16C6D" w:rsidRPr="00426D6A" w:rsidRDefault="00C74128" w:rsidP="00426D6A">
      <w:pPr>
        <w:autoSpaceDE w:val="0"/>
        <w:autoSpaceDN w:val="0"/>
        <w:adjustRightInd w:val="0"/>
        <w:spacing w:after="0" w:line="240" w:lineRule="auto"/>
        <w:jc w:val="center"/>
        <w:rPr>
          <w:rFonts w:ascii="Century Gothic" w:hAnsi="Century Gothic" w:cs="Arial-BoldMT"/>
          <w:b/>
          <w:bCs/>
          <w:color w:val="47AA7F"/>
          <w:sz w:val="28"/>
          <w:szCs w:val="28"/>
          <w:lang w:val="es-ES"/>
        </w:rPr>
      </w:pPr>
      <w:r>
        <w:rPr>
          <w:rFonts w:ascii="Century Gothic" w:hAnsi="Century Gothic" w:cs="Arial-BoldMT"/>
          <w:b/>
          <w:bCs/>
          <w:color w:val="47AA7F"/>
          <w:sz w:val="28"/>
          <w:szCs w:val="28"/>
          <w:lang w:val="es-ES"/>
        </w:rPr>
        <w:t>ALEMAN</w:t>
      </w:r>
      <w:r w:rsidR="00C95C0B">
        <w:rPr>
          <w:rFonts w:ascii="Century Gothic" w:hAnsi="Century Gothic" w:cs="Arial-BoldMT"/>
          <w:b/>
          <w:bCs/>
          <w:color w:val="47AA7F"/>
          <w:sz w:val="28"/>
          <w:szCs w:val="28"/>
          <w:lang w:val="es-ES"/>
        </w:rPr>
        <w:t>H</w:t>
      </w:r>
      <w:r>
        <w:rPr>
          <w:rFonts w:ascii="Century Gothic" w:hAnsi="Century Gothic" w:cs="Arial-BoldMT"/>
          <w:b/>
          <w:bCs/>
          <w:color w:val="47AA7F"/>
          <w:sz w:val="28"/>
          <w:szCs w:val="28"/>
          <w:lang w:val="es-ES"/>
        </w:rPr>
        <w:t>A ROM</w:t>
      </w:r>
      <w:r w:rsidR="00C95C0B" w:rsidRPr="00C95C0B">
        <w:rPr>
          <w:rFonts w:ascii="Century Gothic" w:hAnsi="Century Gothic" w:cs="Arial-BoldMT"/>
          <w:b/>
          <w:bCs/>
          <w:color w:val="47AA7F"/>
          <w:sz w:val="28"/>
          <w:szCs w:val="28"/>
          <w:lang w:val="es-ES"/>
        </w:rPr>
        <w:t>Â</w:t>
      </w:r>
      <w:r>
        <w:rPr>
          <w:rFonts w:ascii="Century Gothic" w:hAnsi="Century Gothic" w:cs="Arial-BoldMT"/>
          <w:b/>
          <w:bCs/>
          <w:color w:val="47AA7F"/>
          <w:sz w:val="28"/>
          <w:szCs w:val="28"/>
          <w:lang w:val="es-ES"/>
        </w:rPr>
        <w:t xml:space="preserve">NTICA </w:t>
      </w:r>
      <w:r w:rsidR="00C95C0B">
        <w:rPr>
          <w:rFonts w:ascii="Century Gothic" w:hAnsi="Century Gothic" w:cs="Arial-BoldMT"/>
          <w:b/>
          <w:bCs/>
          <w:color w:val="47AA7F"/>
          <w:sz w:val="28"/>
          <w:szCs w:val="28"/>
          <w:lang w:val="es-ES"/>
        </w:rPr>
        <w:t>E Á</w:t>
      </w:r>
      <w:r>
        <w:rPr>
          <w:rFonts w:ascii="Century Gothic" w:hAnsi="Century Gothic" w:cs="Arial-BoldMT"/>
          <w:b/>
          <w:bCs/>
          <w:color w:val="47AA7F"/>
          <w:sz w:val="28"/>
          <w:szCs w:val="28"/>
          <w:lang w:val="es-ES"/>
        </w:rPr>
        <w:t>USTRIA</w:t>
      </w:r>
    </w:p>
    <w:p w14:paraId="3748C4B0" w14:textId="77777777" w:rsidR="00D16C6D" w:rsidRPr="00426D6A" w:rsidRDefault="00D16C6D" w:rsidP="00E1471F">
      <w:pPr>
        <w:autoSpaceDE w:val="0"/>
        <w:autoSpaceDN w:val="0"/>
        <w:adjustRightInd w:val="0"/>
        <w:spacing w:after="0" w:line="240" w:lineRule="auto"/>
        <w:rPr>
          <w:rFonts w:ascii="Century Gothic" w:hAnsi="Century Gothic" w:cs="Arial-BoldMT"/>
          <w:b/>
          <w:bCs/>
          <w:color w:val="47AA7F"/>
          <w:sz w:val="20"/>
          <w:szCs w:val="20"/>
          <w:lang w:val="es-ES"/>
        </w:rPr>
      </w:pPr>
    </w:p>
    <w:p w14:paraId="7DAE6BAD" w14:textId="61C87E19" w:rsidR="00D16C6D" w:rsidRPr="00D51284" w:rsidRDefault="00D16C6D" w:rsidP="00D16C6D">
      <w:pPr>
        <w:autoSpaceDE w:val="0"/>
        <w:autoSpaceDN w:val="0"/>
        <w:adjustRightInd w:val="0"/>
        <w:spacing w:after="0" w:line="240" w:lineRule="auto"/>
        <w:rPr>
          <w:rFonts w:ascii="Century Gothic" w:hAnsi="Century Gothic" w:cs="Arial-BoldMT"/>
          <w:b/>
          <w:bCs/>
          <w:color w:val="47AA7F"/>
          <w:sz w:val="28"/>
          <w:szCs w:val="28"/>
          <w:lang w:val="es-ES"/>
        </w:rPr>
      </w:pPr>
      <w:r w:rsidRPr="00D51284">
        <w:rPr>
          <w:rFonts w:ascii="Century Gothic" w:hAnsi="Century Gothic" w:cs="Arial-BoldMT"/>
          <w:b/>
          <w:bCs/>
          <w:color w:val="47AA7F"/>
          <w:sz w:val="28"/>
          <w:szCs w:val="28"/>
          <w:lang w:val="es-ES"/>
        </w:rPr>
        <w:t xml:space="preserve">CÓDIGO: </w:t>
      </w:r>
      <w:r w:rsidR="00C74128">
        <w:rPr>
          <w:rFonts w:ascii="Century Gothic" w:hAnsi="Century Gothic" w:cs="Arial-BoldMT"/>
          <w:b/>
          <w:bCs/>
          <w:color w:val="47AA7F"/>
          <w:sz w:val="28"/>
          <w:szCs w:val="28"/>
          <w:lang w:val="es-ES"/>
        </w:rPr>
        <w:t>INDALAUS</w:t>
      </w:r>
    </w:p>
    <w:p w14:paraId="2765C096" w14:textId="77777777" w:rsidR="00D16C6D" w:rsidRPr="00426D6A" w:rsidRDefault="00D16C6D" w:rsidP="00E1471F">
      <w:pPr>
        <w:autoSpaceDE w:val="0"/>
        <w:autoSpaceDN w:val="0"/>
        <w:adjustRightInd w:val="0"/>
        <w:spacing w:after="0" w:line="240" w:lineRule="auto"/>
        <w:rPr>
          <w:rFonts w:ascii="Century Gothic" w:hAnsi="Century Gothic" w:cs="MyriadPro-Bold"/>
          <w:b/>
          <w:bCs/>
          <w:color w:val="003A55"/>
          <w:sz w:val="20"/>
          <w:szCs w:val="20"/>
          <w:lang w:val="es-ES"/>
        </w:rPr>
      </w:pPr>
    </w:p>
    <w:p w14:paraId="059A1456" w14:textId="76C7376B" w:rsidR="00E1471F" w:rsidRPr="00426D6A" w:rsidRDefault="00E1471F" w:rsidP="00E1471F">
      <w:pPr>
        <w:autoSpaceDE w:val="0"/>
        <w:autoSpaceDN w:val="0"/>
        <w:adjustRightInd w:val="0"/>
        <w:spacing w:after="0" w:line="240" w:lineRule="auto"/>
        <w:rPr>
          <w:rFonts w:ascii="Century Gothic" w:hAnsi="Century Gothic" w:cs="MyriadPro-Bold"/>
          <w:b/>
          <w:bCs/>
          <w:color w:val="003A55"/>
          <w:sz w:val="20"/>
          <w:szCs w:val="20"/>
          <w:lang w:val="es-ES"/>
        </w:rPr>
      </w:pPr>
      <w:r w:rsidRPr="00426D6A">
        <w:rPr>
          <w:rFonts w:ascii="Century Gothic" w:hAnsi="Century Gothic" w:cs="MyriadPro-Bold"/>
          <w:b/>
          <w:bCs/>
          <w:color w:val="003A55"/>
          <w:sz w:val="20"/>
          <w:szCs w:val="20"/>
          <w:lang w:val="es-ES"/>
        </w:rPr>
        <w:t>HOT</w:t>
      </w:r>
      <w:r w:rsidR="00C95C0B">
        <w:rPr>
          <w:rFonts w:ascii="Century Gothic" w:hAnsi="Century Gothic" w:cs="MyriadPro-Bold"/>
          <w:b/>
          <w:bCs/>
          <w:color w:val="003A55"/>
          <w:sz w:val="20"/>
          <w:szCs w:val="20"/>
          <w:lang w:val="es-ES"/>
        </w:rPr>
        <w:t>É</w:t>
      </w:r>
      <w:r w:rsidR="002B46B7">
        <w:rPr>
          <w:rFonts w:ascii="Century Gothic" w:hAnsi="Century Gothic" w:cs="MyriadPro-Bold"/>
          <w:b/>
          <w:bCs/>
          <w:color w:val="003A55"/>
          <w:sz w:val="20"/>
          <w:szCs w:val="20"/>
          <w:lang w:val="es-ES"/>
        </w:rPr>
        <w:t>I</w:t>
      </w:r>
      <w:r w:rsidRPr="00426D6A">
        <w:rPr>
          <w:rFonts w:ascii="Century Gothic" w:hAnsi="Century Gothic" w:cs="MyriadPro-Bold"/>
          <w:b/>
          <w:bCs/>
          <w:color w:val="003A55"/>
          <w:sz w:val="20"/>
          <w:szCs w:val="20"/>
          <w:lang w:val="es-ES"/>
        </w:rPr>
        <w:t>S PREVISTOS</w:t>
      </w:r>
    </w:p>
    <w:p w14:paraId="030AD28E" w14:textId="46176C33"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w:t>
      </w:r>
      <w:r w:rsidR="00C95C0B" w:rsidRPr="00C95C0B">
        <w:rPr>
          <w:rFonts w:ascii="Century Gothic" w:hAnsi="Century Gothic" w:cs="MyriadPro-Regular"/>
          <w:color w:val="000000"/>
          <w:sz w:val="20"/>
          <w:szCs w:val="20"/>
          <w:lang w:val="es-ES"/>
        </w:rPr>
        <w:t>ou similares na categoria indicada</w:t>
      </w:r>
      <w:r w:rsidRPr="00426D6A">
        <w:rPr>
          <w:rFonts w:ascii="Century Gothic" w:hAnsi="Century Gothic" w:cs="MyriadPro-Regular"/>
          <w:color w:val="000000"/>
          <w:sz w:val="20"/>
          <w:szCs w:val="20"/>
          <w:lang w:val="es-ES"/>
        </w:rPr>
        <w:t>)</w:t>
      </w:r>
    </w:p>
    <w:p w14:paraId="513C449D" w14:textId="47AFB612" w:rsidR="00E1471F" w:rsidRPr="00426D6A" w:rsidRDefault="00C74128"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FRANKFURT</w:t>
      </w:r>
      <w:r w:rsidR="00E1471F" w:rsidRPr="00426D6A">
        <w:rPr>
          <w:rFonts w:ascii="Century Gothic" w:hAnsi="Century Gothic" w:cs="MyriadPro-Bold"/>
          <w:b/>
          <w:bCs/>
          <w:color w:val="00A1E5"/>
          <w:sz w:val="20"/>
          <w:szCs w:val="20"/>
        </w:rPr>
        <w:t xml:space="preserve">: </w:t>
      </w:r>
      <w:r w:rsidR="00426D6A">
        <w:rPr>
          <w:rFonts w:ascii="Century Gothic" w:hAnsi="Century Gothic" w:cs="MyriadPro-Bold"/>
          <w:b/>
          <w:bCs/>
          <w:color w:val="00A1E5"/>
          <w:sz w:val="20"/>
          <w:szCs w:val="20"/>
        </w:rPr>
        <w:tab/>
      </w:r>
      <w:r>
        <w:rPr>
          <w:rFonts w:ascii="Century Gothic" w:hAnsi="Century Gothic" w:cs="MyriadPro-Bold"/>
          <w:b/>
          <w:bCs/>
          <w:color w:val="00A1E5"/>
          <w:sz w:val="20"/>
          <w:szCs w:val="20"/>
        </w:rPr>
        <w:tab/>
      </w:r>
      <w:r>
        <w:rPr>
          <w:rFonts w:ascii="Century Gothic" w:hAnsi="Century Gothic" w:cs="MyriadPro-Regular"/>
          <w:color w:val="000000"/>
          <w:sz w:val="20"/>
          <w:szCs w:val="20"/>
        </w:rPr>
        <w:t>MARRIOTT</w:t>
      </w:r>
      <w:r w:rsidR="00426D6A">
        <w:rPr>
          <w:rFonts w:ascii="Century Gothic" w:hAnsi="Century Gothic" w:cs="MyriadPro-Regular"/>
          <w:color w:val="000000"/>
          <w:sz w:val="20"/>
          <w:szCs w:val="20"/>
        </w:rPr>
        <w:t xml:space="preserve"> * * * * </w:t>
      </w:r>
    </w:p>
    <w:p w14:paraId="10210944" w14:textId="3AE89DB7" w:rsidR="00E1471F" w:rsidRDefault="00C74128"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HEIDELBERG</w:t>
      </w:r>
      <w:r w:rsidR="00E1471F" w:rsidRPr="00426D6A">
        <w:rPr>
          <w:rFonts w:ascii="Century Gothic" w:hAnsi="Century Gothic" w:cs="MyriadPro-Bold"/>
          <w:b/>
          <w:bCs/>
          <w:color w:val="00A1E5"/>
          <w:sz w:val="20"/>
          <w:szCs w:val="20"/>
        </w:rPr>
        <w:t>:</w:t>
      </w:r>
      <w:r w:rsidR="00CF61C8">
        <w:rPr>
          <w:rFonts w:ascii="Century Gothic" w:hAnsi="Century Gothic" w:cs="MyriadPro-Bold"/>
          <w:b/>
          <w:bCs/>
          <w:color w:val="00A1E5"/>
          <w:sz w:val="20"/>
          <w:szCs w:val="20"/>
        </w:rPr>
        <w:tab/>
      </w:r>
      <w:r>
        <w:rPr>
          <w:rFonts w:ascii="Century Gothic" w:hAnsi="Century Gothic" w:cs="MyriadPro-Bold"/>
          <w:b/>
          <w:bCs/>
          <w:color w:val="00A1E5"/>
          <w:sz w:val="20"/>
          <w:szCs w:val="20"/>
        </w:rPr>
        <w:tab/>
      </w:r>
      <w:r w:rsidRPr="00C74128">
        <w:rPr>
          <w:rFonts w:ascii="Century Gothic" w:hAnsi="Century Gothic" w:cs="MyriadPro-Bold"/>
          <w:sz w:val="20"/>
          <w:szCs w:val="20"/>
        </w:rPr>
        <w:t>MARRIOTT</w:t>
      </w:r>
      <w:r w:rsidR="00E1471F" w:rsidRPr="00426D6A">
        <w:rPr>
          <w:rFonts w:ascii="Century Gothic" w:hAnsi="Century Gothic" w:cs="MyriadPro-Regular"/>
          <w:color w:val="000000"/>
          <w:sz w:val="20"/>
          <w:szCs w:val="20"/>
        </w:rPr>
        <w:t xml:space="preserve"> </w:t>
      </w:r>
      <w:r w:rsidR="00426D6A">
        <w:rPr>
          <w:rFonts w:ascii="Century Gothic" w:hAnsi="Century Gothic" w:cs="MyriadPro-Regular"/>
          <w:color w:val="000000"/>
          <w:sz w:val="20"/>
          <w:szCs w:val="20"/>
        </w:rPr>
        <w:t xml:space="preserve">* * * * </w:t>
      </w:r>
    </w:p>
    <w:p w14:paraId="2025F6F1" w14:textId="0C47A7C1" w:rsidR="00CF61C8" w:rsidRDefault="00C74128" w:rsidP="00E1471F">
      <w:pPr>
        <w:autoSpaceDE w:val="0"/>
        <w:autoSpaceDN w:val="0"/>
        <w:adjustRightInd w:val="0"/>
        <w:spacing w:after="0" w:line="240" w:lineRule="auto"/>
        <w:rPr>
          <w:rFonts w:ascii="Century Gothic" w:hAnsi="Century Gothic" w:cs="MyriadPro-Regular"/>
          <w:color w:val="000000"/>
          <w:sz w:val="20"/>
          <w:szCs w:val="20"/>
        </w:rPr>
      </w:pPr>
      <w:r>
        <w:rPr>
          <w:rFonts w:ascii="Century Gothic" w:hAnsi="Century Gothic" w:cs="MyriadPro-Bold"/>
          <w:b/>
          <w:bCs/>
          <w:color w:val="00A1E5"/>
          <w:sz w:val="20"/>
          <w:szCs w:val="20"/>
        </w:rPr>
        <w:t>ROTEMBURGO</w:t>
      </w:r>
      <w:r w:rsidR="00CF61C8">
        <w:rPr>
          <w:rFonts w:ascii="Century Gothic" w:hAnsi="Century Gothic" w:cs="MyriadPro-Regular"/>
          <w:color w:val="000000"/>
          <w:sz w:val="20"/>
          <w:szCs w:val="20"/>
        </w:rPr>
        <w:t>:</w:t>
      </w:r>
      <w:r>
        <w:rPr>
          <w:rFonts w:ascii="Century Gothic" w:hAnsi="Century Gothic" w:cs="MyriadPro-Regular"/>
          <w:color w:val="000000"/>
          <w:sz w:val="20"/>
          <w:szCs w:val="20"/>
        </w:rPr>
        <w:tab/>
      </w:r>
      <w:r w:rsidR="00CF61C8">
        <w:rPr>
          <w:rFonts w:ascii="Century Gothic" w:hAnsi="Century Gothic" w:cs="MyriadPro-Regular"/>
          <w:color w:val="000000"/>
          <w:sz w:val="20"/>
          <w:szCs w:val="20"/>
        </w:rPr>
        <w:tab/>
      </w:r>
      <w:r>
        <w:rPr>
          <w:rFonts w:ascii="Century Gothic" w:hAnsi="Century Gothic" w:cs="MyriadPro-Regular"/>
          <w:color w:val="000000"/>
          <w:sz w:val="20"/>
          <w:szCs w:val="20"/>
        </w:rPr>
        <w:t>EISENHUT</w:t>
      </w:r>
      <w:r w:rsidR="00CF61C8">
        <w:rPr>
          <w:rFonts w:ascii="Century Gothic" w:hAnsi="Century Gothic" w:cs="MyriadPro-Regular"/>
          <w:color w:val="000000"/>
          <w:sz w:val="20"/>
          <w:szCs w:val="20"/>
        </w:rPr>
        <w:t xml:space="preserve"> * * * * </w:t>
      </w:r>
    </w:p>
    <w:p w14:paraId="4D26B4F9" w14:textId="08A79185" w:rsidR="00C74128" w:rsidRDefault="00C74128" w:rsidP="00E1471F">
      <w:pPr>
        <w:autoSpaceDE w:val="0"/>
        <w:autoSpaceDN w:val="0"/>
        <w:adjustRightInd w:val="0"/>
        <w:spacing w:after="0" w:line="240" w:lineRule="auto"/>
        <w:rPr>
          <w:rFonts w:ascii="Century Gothic" w:hAnsi="Century Gothic" w:cs="MyriadPro-Regular"/>
          <w:color w:val="000000"/>
          <w:sz w:val="20"/>
          <w:szCs w:val="20"/>
        </w:rPr>
      </w:pPr>
      <w:r w:rsidRPr="00C74128">
        <w:rPr>
          <w:rFonts w:ascii="Century Gothic" w:hAnsi="Century Gothic" w:cs="MyriadPro-Bold"/>
          <w:b/>
          <w:bCs/>
          <w:color w:val="00A1E5"/>
          <w:sz w:val="20"/>
          <w:szCs w:val="20"/>
        </w:rPr>
        <w:t>MUNI</w:t>
      </w:r>
      <w:r w:rsidR="00C95C0B">
        <w:rPr>
          <w:rFonts w:ascii="Century Gothic" w:hAnsi="Century Gothic" w:cs="MyriadPro-Bold"/>
          <w:b/>
          <w:bCs/>
          <w:color w:val="00A1E5"/>
          <w:sz w:val="20"/>
          <w:szCs w:val="20"/>
        </w:rPr>
        <w:t>QUE</w:t>
      </w:r>
      <w:r w:rsidRPr="00C74128">
        <w:rPr>
          <w:rFonts w:ascii="Century Gothic" w:hAnsi="Century Gothic" w:cs="MyriadPro-Bold"/>
          <w:b/>
          <w:bCs/>
          <w:color w:val="00A1E5"/>
          <w:sz w:val="20"/>
          <w:szCs w:val="20"/>
        </w:rPr>
        <w:t>:</w:t>
      </w:r>
      <w:r>
        <w:rPr>
          <w:rFonts w:ascii="Century Gothic" w:hAnsi="Century Gothic" w:cs="MyriadPro-Regular"/>
          <w:color w:val="000000"/>
          <w:sz w:val="20"/>
          <w:szCs w:val="20"/>
        </w:rPr>
        <w:tab/>
      </w:r>
      <w:r>
        <w:rPr>
          <w:rFonts w:ascii="Century Gothic" w:hAnsi="Century Gothic" w:cs="MyriadPro-Regular"/>
          <w:color w:val="000000"/>
          <w:sz w:val="20"/>
          <w:szCs w:val="20"/>
        </w:rPr>
        <w:tab/>
      </w:r>
      <w:r w:rsidR="00381942">
        <w:rPr>
          <w:rFonts w:ascii="Century Gothic" w:hAnsi="Century Gothic" w:cs="MyriadPro-Regular"/>
          <w:color w:val="000000"/>
          <w:sz w:val="20"/>
          <w:szCs w:val="20"/>
        </w:rPr>
        <w:t>FOUR POINTS</w:t>
      </w:r>
      <w:r>
        <w:rPr>
          <w:rFonts w:ascii="Century Gothic" w:hAnsi="Century Gothic" w:cs="MyriadPro-Regular"/>
          <w:color w:val="000000"/>
          <w:sz w:val="20"/>
          <w:szCs w:val="20"/>
        </w:rPr>
        <w:t xml:space="preserve"> ARABELLA PARK * * * *</w:t>
      </w:r>
    </w:p>
    <w:p w14:paraId="55085191" w14:textId="2335E7B8" w:rsidR="00C74128" w:rsidRDefault="00C74128" w:rsidP="00E1471F">
      <w:pPr>
        <w:autoSpaceDE w:val="0"/>
        <w:autoSpaceDN w:val="0"/>
        <w:adjustRightInd w:val="0"/>
        <w:spacing w:after="0" w:line="240" w:lineRule="auto"/>
        <w:rPr>
          <w:rFonts w:ascii="Century Gothic" w:hAnsi="Century Gothic" w:cs="MyriadPro-Regular"/>
          <w:color w:val="000000"/>
          <w:sz w:val="20"/>
          <w:szCs w:val="20"/>
        </w:rPr>
      </w:pPr>
      <w:r w:rsidRPr="00C74128">
        <w:rPr>
          <w:rFonts w:ascii="Century Gothic" w:hAnsi="Century Gothic" w:cs="MyriadPro-Bold"/>
          <w:b/>
          <w:bCs/>
          <w:color w:val="00A1E5"/>
          <w:sz w:val="20"/>
          <w:szCs w:val="20"/>
        </w:rPr>
        <w:t>INNSBRUCK:</w:t>
      </w:r>
      <w:r>
        <w:rPr>
          <w:rFonts w:ascii="Century Gothic" w:hAnsi="Century Gothic" w:cs="MyriadPro-Regular"/>
          <w:color w:val="000000"/>
          <w:sz w:val="20"/>
          <w:szCs w:val="20"/>
        </w:rPr>
        <w:tab/>
      </w:r>
      <w:r>
        <w:rPr>
          <w:rFonts w:ascii="Century Gothic" w:hAnsi="Century Gothic" w:cs="MyriadPro-Regular"/>
          <w:color w:val="000000"/>
          <w:sz w:val="20"/>
          <w:szCs w:val="20"/>
        </w:rPr>
        <w:tab/>
      </w:r>
      <w:r w:rsidR="00611B48">
        <w:rPr>
          <w:rFonts w:ascii="Century Gothic" w:hAnsi="Century Gothic" w:cs="MyriadPro-Regular"/>
          <w:color w:val="000000"/>
          <w:sz w:val="20"/>
          <w:szCs w:val="20"/>
        </w:rPr>
        <w:t>STAGE 12</w:t>
      </w:r>
      <w:r>
        <w:rPr>
          <w:rFonts w:ascii="Century Gothic" w:hAnsi="Century Gothic" w:cs="MyriadPro-Regular"/>
          <w:color w:val="000000"/>
          <w:sz w:val="20"/>
          <w:szCs w:val="20"/>
        </w:rPr>
        <w:t xml:space="preserve"> * * * *</w:t>
      </w:r>
    </w:p>
    <w:p w14:paraId="67F3A50C" w14:textId="0E61A2AD" w:rsidR="00C74128" w:rsidRDefault="00C74128" w:rsidP="00E1471F">
      <w:pPr>
        <w:autoSpaceDE w:val="0"/>
        <w:autoSpaceDN w:val="0"/>
        <w:adjustRightInd w:val="0"/>
        <w:spacing w:after="0" w:line="240" w:lineRule="auto"/>
        <w:rPr>
          <w:rFonts w:ascii="Century Gothic" w:hAnsi="Century Gothic" w:cs="MyriadPro-Regular"/>
          <w:color w:val="000000"/>
          <w:sz w:val="20"/>
          <w:szCs w:val="20"/>
        </w:rPr>
      </w:pPr>
      <w:r w:rsidRPr="00C74128">
        <w:rPr>
          <w:rFonts w:ascii="Century Gothic" w:hAnsi="Century Gothic" w:cs="MyriadPro-Bold"/>
          <w:b/>
          <w:bCs/>
          <w:color w:val="00A1E5"/>
          <w:sz w:val="20"/>
          <w:szCs w:val="20"/>
        </w:rPr>
        <w:t>SALZBURGO:</w:t>
      </w:r>
      <w:r>
        <w:rPr>
          <w:rFonts w:ascii="Century Gothic" w:hAnsi="Century Gothic" w:cs="MyriadPro-Regular"/>
          <w:color w:val="000000"/>
          <w:sz w:val="20"/>
          <w:szCs w:val="20"/>
        </w:rPr>
        <w:tab/>
      </w:r>
      <w:r>
        <w:rPr>
          <w:rFonts w:ascii="Century Gothic" w:hAnsi="Century Gothic" w:cs="MyriadPro-Regular"/>
          <w:color w:val="000000"/>
          <w:sz w:val="20"/>
          <w:szCs w:val="20"/>
        </w:rPr>
        <w:tab/>
        <w:t>AUSTRIA TREND EUROPA * * * *</w:t>
      </w:r>
    </w:p>
    <w:p w14:paraId="70857AEF" w14:textId="5A2A3DA3" w:rsidR="00C74128" w:rsidRPr="00426D6A" w:rsidRDefault="00C74128" w:rsidP="00E1471F">
      <w:pPr>
        <w:autoSpaceDE w:val="0"/>
        <w:autoSpaceDN w:val="0"/>
        <w:adjustRightInd w:val="0"/>
        <w:spacing w:after="0" w:line="240" w:lineRule="auto"/>
        <w:rPr>
          <w:rFonts w:ascii="Century Gothic" w:hAnsi="Century Gothic" w:cs="MyriadPro-Regular"/>
          <w:color w:val="000000"/>
          <w:sz w:val="20"/>
          <w:szCs w:val="20"/>
        </w:rPr>
      </w:pPr>
      <w:r w:rsidRPr="00C74128">
        <w:rPr>
          <w:rFonts w:ascii="Century Gothic" w:hAnsi="Century Gothic" w:cs="MyriadPro-Bold"/>
          <w:b/>
          <w:bCs/>
          <w:color w:val="00A1E5"/>
          <w:sz w:val="20"/>
          <w:szCs w:val="20"/>
        </w:rPr>
        <w:t>VIENA:</w:t>
      </w:r>
      <w:r>
        <w:rPr>
          <w:rFonts w:ascii="Century Gothic" w:hAnsi="Century Gothic" w:cs="MyriadPro-Regular"/>
          <w:color w:val="000000"/>
          <w:sz w:val="20"/>
          <w:szCs w:val="20"/>
        </w:rPr>
        <w:tab/>
      </w:r>
      <w:r>
        <w:rPr>
          <w:rFonts w:ascii="Century Gothic" w:hAnsi="Century Gothic" w:cs="MyriadPro-Regular"/>
          <w:color w:val="000000"/>
          <w:sz w:val="20"/>
          <w:szCs w:val="20"/>
        </w:rPr>
        <w:tab/>
      </w:r>
      <w:r>
        <w:rPr>
          <w:rFonts w:ascii="Century Gothic" w:hAnsi="Century Gothic" w:cs="MyriadPro-Regular"/>
          <w:color w:val="000000"/>
          <w:sz w:val="20"/>
          <w:szCs w:val="20"/>
        </w:rPr>
        <w:tab/>
        <w:t>MGALLERY AM KONZERTHAUS * * * *</w:t>
      </w:r>
    </w:p>
    <w:p w14:paraId="44888C3D" w14:textId="02DC0394" w:rsidR="00E1471F"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Bold"/>
          <w:b/>
          <w:bCs/>
          <w:color w:val="00A1E5"/>
          <w:sz w:val="20"/>
          <w:szCs w:val="20"/>
        </w:rPr>
        <w:t xml:space="preserve"> </w:t>
      </w:r>
    </w:p>
    <w:p w14:paraId="4578D654" w14:textId="77777777" w:rsidR="00E1471F" w:rsidRPr="00426D6A"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p>
    <w:p w14:paraId="27CF0EDD" w14:textId="77777777" w:rsidR="00C95C0B" w:rsidRDefault="00C95C0B" w:rsidP="00C74128">
      <w:pPr>
        <w:autoSpaceDE w:val="0"/>
        <w:autoSpaceDN w:val="0"/>
        <w:adjustRightInd w:val="0"/>
        <w:spacing w:after="0" w:line="240" w:lineRule="auto"/>
        <w:rPr>
          <w:rFonts w:ascii="Century Gothic" w:hAnsi="Century Gothic" w:cs="MyriadPro-Bold"/>
          <w:b/>
          <w:bCs/>
          <w:color w:val="003A55"/>
          <w:sz w:val="20"/>
          <w:szCs w:val="20"/>
          <w:lang w:val="es-ES"/>
        </w:rPr>
      </w:pPr>
      <w:r w:rsidRPr="00C95C0B">
        <w:rPr>
          <w:rFonts w:ascii="Century Gothic" w:hAnsi="Century Gothic" w:cs="MyriadPro-Bold"/>
          <w:b/>
          <w:bCs/>
          <w:color w:val="003A55"/>
          <w:sz w:val="20"/>
          <w:szCs w:val="20"/>
          <w:lang w:val="es-ES"/>
        </w:rPr>
        <w:t>SERVIÇOS INCLUÍDOS</w:t>
      </w:r>
    </w:p>
    <w:p w14:paraId="19699625" w14:textId="77777777" w:rsidR="00C95C0B" w:rsidRPr="00C95C0B" w:rsidRDefault="00C95C0B" w:rsidP="00C95C0B">
      <w:pPr>
        <w:autoSpaceDE w:val="0"/>
        <w:autoSpaceDN w:val="0"/>
        <w:adjustRightInd w:val="0"/>
        <w:spacing w:after="0" w:line="240" w:lineRule="auto"/>
        <w:rPr>
          <w:rFonts w:ascii="Century Gothic" w:hAnsi="Century Gothic" w:cs="MyriadPro-Regular"/>
          <w:color w:val="000000"/>
          <w:sz w:val="20"/>
          <w:szCs w:val="20"/>
          <w:lang w:val="es-ES"/>
        </w:rPr>
      </w:pPr>
      <w:r w:rsidRPr="00C95C0B">
        <w:rPr>
          <w:rFonts w:ascii="Century Gothic" w:hAnsi="Century Gothic" w:cs="MyriadPro-Regular"/>
          <w:color w:val="000000"/>
          <w:sz w:val="20"/>
          <w:szCs w:val="20"/>
          <w:lang w:val="es-ES"/>
        </w:rPr>
        <w:t>• 10 noites de acomodação</w:t>
      </w:r>
    </w:p>
    <w:p w14:paraId="02B1C936" w14:textId="77777777" w:rsidR="00C95C0B" w:rsidRPr="00C95C0B" w:rsidRDefault="00C95C0B" w:rsidP="00C95C0B">
      <w:pPr>
        <w:autoSpaceDE w:val="0"/>
        <w:autoSpaceDN w:val="0"/>
        <w:adjustRightInd w:val="0"/>
        <w:spacing w:after="0" w:line="240" w:lineRule="auto"/>
        <w:rPr>
          <w:rFonts w:ascii="Century Gothic" w:hAnsi="Century Gothic" w:cs="MyriadPro-Regular"/>
          <w:color w:val="000000"/>
          <w:sz w:val="20"/>
          <w:szCs w:val="20"/>
          <w:lang w:val="es-ES"/>
        </w:rPr>
      </w:pPr>
      <w:r w:rsidRPr="00C95C0B">
        <w:rPr>
          <w:rFonts w:ascii="Century Gothic" w:hAnsi="Century Gothic" w:cs="MyriadPro-Regular"/>
          <w:color w:val="000000"/>
          <w:sz w:val="20"/>
          <w:szCs w:val="20"/>
          <w:lang w:val="es-ES"/>
        </w:rPr>
        <w:t>• Café da manhã nos hotéis</w:t>
      </w:r>
    </w:p>
    <w:p w14:paraId="15D1FC73" w14:textId="1AC85375" w:rsidR="00C95C0B" w:rsidRPr="00C95C0B" w:rsidRDefault="00C95C0B" w:rsidP="00C95C0B">
      <w:pPr>
        <w:autoSpaceDE w:val="0"/>
        <w:autoSpaceDN w:val="0"/>
        <w:adjustRightInd w:val="0"/>
        <w:spacing w:after="0" w:line="240" w:lineRule="auto"/>
        <w:rPr>
          <w:rFonts w:ascii="Century Gothic" w:hAnsi="Century Gothic" w:cs="MyriadPro-Regular"/>
          <w:color w:val="000000"/>
          <w:sz w:val="20"/>
          <w:szCs w:val="20"/>
          <w:lang w:val="es-ES"/>
        </w:rPr>
      </w:pPr>
      <w:r w:rsidRPr="00C95C0B">
        <w:rPr>
          <w:rFonts w:ascii="Century Gothic" w:hAnsi="Century Gothic" w:cs="MyriadPro-Regular"/>
          <w:color w:val="000000"/>
          <w:sz w:val="20"/>
          <w:szCs w:val="20"/>
          <w:lang w:val="es-ES"/>
        </w:rPr>
        <w:t>• Traslados entre cidades e visitas conforme</w:t>
      </w:r>
      <w:r>
        <w:rPr>
          <w:rFonts w:ascii="Century Gothic" w:hAnsi="Century Gothic" w:cs="MyriadPro-Regular"/>
          <w:color w:val="000000"/>
          <w:sz w:val="20"/>
          <w:szCs w:val="20"/>
          <w:lang w:val="es-ES"/>
        </w:rPr>
        <w:t xml:space="preserve"> </w:t>
      </w:r>
      <w:r w:rsidRPr="00C95C0B">
        <w:rPr>
          <w:rFonts w:ascii="Century Gothic" w:hAnsi="Century Gothic" w:cs="MyriadPro-Regular"/>
          <w:color w:val="000000"/>
          <w:sz w:val="20"/>
          <w:szCs w:val="20"/>
          <w:lang w:val="es-ES"/>
        </w:rPr>
        <w:t>itinerário em veículo privativo com motorista</w:t>
      </w:r>
      <w:r>
        <w:rPr>
          <w:rFonts w:ascii="Century Gothic" w:hAnsi="Century Gothic" w:cs="MyriadPro-Regular"/>
          <w:color w:val="000000"/>
          <w:sz w:val="20"/>
          <w:szCs w:val="20"/>
          <w:lang w:val="es-ES"/>
        </w:rPr>
        <w:t>-</w:t>
      </w:r>
      <w:r w:rsidRPr="00C95C0B">
        <w:rPr>
          <w:rFonts w:ascii="Century Gothic" w:hAnsi="Century Gothic" w:cs="MyriadPro-Regular"/>
          <w:color w:val="000000"/>
          <w:sz w:val="20"/>
          <w:szCs w:val="20"/>
          <w:lang w:val="es-ES"/>
        </w:rPr>
        <w:t>guia (1 pax) de idioma espanhol</w:t>
      </w:r>
    </w:p>
    <w:p w14:paraId="33EE27D5" w14:textId="61C9276B" w:rsidR="00C74128" w:rsidRDefault="00C95C0B" w:rsidP="00C95C0B">
      <w:pPr>
        <w:autoSpaceDE w:val="0"/>
        <w:autoSpaceDN w:val="0"/>
        <w:adjustRightInd w:val="0"/>
        <w:spacing w:after="0" w:line="240" w:lineRule="auto"/>
        <w:rPr>
          <w:rFonts w:ascii="Century Gothic" w:hAnsi="Century Gothic" w:cs="MyriadPro-Regular"/>
          <w:color w:val="000000"/>
          <w:sz w:val="20"/>
          <w:szCs w:val="20"/>
          <w:lang w:val="es-ES"/>
        </w:rPr>
      </w:pPr>
      <w:r w:rsidRPr="00C95C0B">
        <w:rPr>
          <w:rFonts w:ascii="Century Gothic" w:hAnsi="Century Gothic" w:cs="MyriadPro-Regular"/>
          <w:color w:val="000000"/>
          <w:sz w:val="20"/>
          <w:szCs w:val="20"/>
          <w:lang w:val="es-ES"/>
        </w:rPr>
        <w:t>• Traslados conforme itinerário em veículoprivativo com motorista local</w:t>
      </w:r>
    </w:p>
    <w:p w14:paraId="4F675CA6" w14:textId="77777777" w:rsidR="00C74128" w:rsidRPr="00426D6A" w:rsidRDefault="00C74128" w:rsidP="00C74128">
      <w:pPr>
        <w:autoSpaceDE w:val="0"/>
        <w:autoSpaceDN w:val="0"/>
        <w:adjustRightInd w:val="0"/>
        <w:spacing w:after="0" w:line="240" w:lineRule="auto"/>
        <w:rPr>
          <w:rFonts w:ascii="Century Gothic" w:hAnsi="Century Gothic" w:cs="MyriadPro-Regular"/>
          <w:color w:val="000000"/>
          <w:sz w:val="20"/>
          <w:szCs w:val="20"/>
          <w:lang w:val="es-ES"/>
        </w:rPr>
      </w:pPr>
    </w:p>
    <w:p w14:paraId="7CEEEC49" w14:textId="77777777" w:rsidR="00C74128" w:rsidRPr="00C74128" w:rsidRDefault="00C74128" w:rsidP="00C74128">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74128">
        <w:rPr>
          <w:rFonts w:ascii="Century Gothic" w:hAnsi="Century Gothic" w:cs="MyriadPro-Bold"/>
          <w:b/>
          <w:bCs/>
          <w:color w:val="1E6FA7"/>
          <w:sz w:val="20"/>
          <w:szCs w:val="20"/>
          <w:lang w:val="es-ES"/>
        </w:rPr>
        <w:t xml:space="preserve">DIA 1   FRANKFURT </w:t>
      </w:r>
    </w:p>
    <w:p w14:paraId="0D7181AC" w14:textId="0DB5514F"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Chegada  ao  aeroporto,  traslado  ao hotel e acomodação.  </w:t>
      </w:r>
    </w:p>
    <w:p w14:paraId="56886CEA"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5535A3FC" w14:textId="320B42FA"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2  FRANKFURT -</w:t>
      </w:r>
      <w:r w:rsidRPr="00C95C0B">
        <w:rPr>
          <w:rFonts w:ascii="Century Gothic" w:hAnsi="Century Gothic" w:cs="MyriadPro-Bold"/>
          <w:b/>
          <w:bCs/>
          <w:color w:val="1E6FA7"/>
          <w:sz w:val="20"/>
          <w:szCs w:val="20"/>
          <w:lang w:val="es-ES"/>
        </w:rPr>
        <w:t xml:space="preserve"> </w:t>
      </w:r>
      <w:r w:rsidRPr="00C95C0B">
        <w:rPr>
          <w:rFonts w:ascii="Century Gothic" w:hAnsi="Century Gothic" w:cs="MyriadPro-Bold"/>
          <w:b/>
          <w:bCs/>
          <w:color w:val="1E6FA7"/>
          <w:sz w:val="20"/>
          <w:szCs w:val="20"/>
          <w:lang w:val="es-ES"/>
        </w:rPr>
        <w:t>HEIDELBERG</w:t>
      </w:r>
    </w:p>
    <w:p w14:paraId="2300131B" w14:textId="0688A706"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saída para para Heidelberg.  Na  chegada,  visita  à  cidade universitária  mais  antiga  da  Alemanha. Com sua romântica atmosfera tirada de um conto de fadas e sua idílica localização entre florestas e vinhedos bem ao lado do rio Neckar, combina vida  estudantil,  becos  pitorescos,  locais  românticos  e  jovens,  cultura  e monumentos  impressionantes.  Acomodação em Heidelberg.</w:t>
      </w:r>
    </w:p>
    <w:p w14:paraId="54E9C78D"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279956C6"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3  HEIDELBERG - ROTEMBURGO</w:t>
      </w:r>
    </w:p>
    <w:p w14:paraId="06ED9890" w14:textId="4CE06894"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continuação  para Rotemburgo  (Rothenburg  ob  der Tauber). Visita a Rotemburgo, a cidade medieval mais bem preservada da Alemanha. Bem acima do vale do rio Tauber, as pitorescas ruas antigas e o jardim  do  castelo  proporcionam  um vislumbre da elegância de outra época. Veja o altar esculpido em madeira da Igreja de St. Jakobs e maravilhese com as casas em enxaimel, os portões da  cidade  e  a  poderosa  prefeitura renascentista.</w:t>
      </w:r>
    </w:p>
    <w:p w14:paraId="64026F74"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4C7A963F" w14:textId="5694A6DC"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4  ROTEMBURGO - MUNI</w:t>
      </w:r>
      <w:r>
        <w:rPr>
          <w:rFonts w:ascii="Century Gothic" w:hAnsi="Century Gothic" w:cs="MyriadPro-Bold"/>
          <w:b/>
          <w:bCs/>
          <w:color w:val="1E6FA7"/>
          <w:sz w:val="20"/>
          <w:szCs w:val="20"/>
          <w:lang w:val="es-ES"/>
        </w:rPr>
        <w:t>QUE</w:t>
      </w:r>
    </w:p>
    <w:p w14:paraId="2715CF14" w14:textId="133EAF94"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saída  para  Nuremberg.  Visita  à  cidade  de  Nuremberg, que  preserva  perfeitamente  seu  ambiente medieval e está ligada à história  do  século  XX  como  consequência do  famoso  julgamento  pelos  crimes da  Segunda  Guerra  Mundial.  Visita panorâmico  ao  centro  antigo:  o  Castelo Imperial, bairros de São Sebaldo e  São  Lourenço,  Hauptmarkt  (Praça Principal do Mercado) com a “Schöner Brunne</w:t>
      </w:r>
      <w:r>
        <w:rPr>
          <w:rFonts w:ascii="Century Gothic" w:hAnsi="Century Gothic" w:cs="MyriadPro-Bold"/>
          <w:sz w:val="20"/>
          <w:szCs w:val="20"/>
          <w:lang w:val="es-ES"/>
        </w:rPr>
        <w:t>n</w:t>
      </w:r>
      <w:r w:rsidRPr="00C95C0B">
        <w:rPr>
          <w:rFonts w:ascii="Century Gothic" w:hAnsi="Century Gothic" w:cs="MyriadPro-Bold"/>
          <w:sz w:val="20"/>
          <w:szCs w:val="20"/>
          <w:lang w:val="es-ES"/>
        </w:rPr>
        <w:t xml:space="preserve">” (Bela Fonte) e a Frauenkirche (Igreja  de  Nossa  Senhora),  Hospital do  Espírito  Santo,  etc.  Continuação para </w:t>
      </w:r>
      <w:r w:rsidRPr="00C95C0B">
        <w:rPr>
          <w:rFonts w:ascii="Century Gothic" w:hAnsi="Century Gothic" w:cs="MyriadPro-Bold"/>
          <w:sz w:val="20"/>
          <w:szCs w:val="20"/>
          <w:lang w:val="es-ES"/>
        </w:rPr>
        <w:lastRenderedPageBreak/>
        <w:t>Augsburg e breve visita à cidade. Nas suas ruas encontramos pequenas praças lendárias, ruelas encantadoras, casas medievais e autênticas joias arquitetônicas onde se pode apreciar a história da Europa. O centro antigo de Augsburg dá uma amostra do antigo esplendor e importância comercial e política  que  esta  cidade  teve.  Continuação para Munique e acomodação.</w:t>
      </w:r>
    </w:p>
    <w:p w14:paraId="0AB5E7FE"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7F91B7D0"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5   MUNIQUE</w:t>
      </w:r>
    </w:p>
    <w:p w14:paraId="69E4FC19" w14:textId="632EB4C9"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visita  panorâmicà capital da Baviera, às margens do rio Isar, no sopé norte dos Alpes. Destaque para a Catedral de Nossa Senhora, uma construção austera do gótico tardio, Igreja gótica do Espírito Santo, Igrejas de São Miguel e de São João Nepomuceno.  A  Antiga  Pinacoteca é  mundialmente  famosa  por  sua  coleção de obras pictóricas das escolas flamengo-holandesa, alemã e francesa, e a Glyptoteca com esculturas antigas da Assíria, Egito, Grécia e Roma. Visitamos também os Jardins do Palácio das Ninfas. Tarde livre. Acomodação.</w:t>
      </w:r>
    </w:p>
    <w:p w14:paraId="10A834F5"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640C4AC5" w14:textId="2C1DD6C1"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6 MUNI</w:t>
      </w:r>
      <w:r>
        <w:rPr>
          <w:rFonts w:ascii="Century Gothic" w:hAnsi="Century Gothic" w:cs="MyriadPro-Bold"/>
          <w:b/>
          <w:bCs/>
          <w:color w:val="1E6FA7"/>
          <w:sz w:val="20"/>
          <w:szCs w:val="20"/>
          <w:lang w:val="es-ES"/>
        </w:rPr>
        <w:t xml:space="preserve">QUE - </w:t>
      </w:r>
      <w:r w:rsidRPr="00C95C0B">
        <w:rPr>
          <w:rFonts w:ascii="Century Gothic" w:hAnsi="Century Gothic" w:cs="MyriadPro-Bold"/>
          <w:b/>
          <w:bCs/>
          <w:color w:val="1E6FA7"/>
          <w:sz w:val="20"/>
          <w:szCs w:val="20"/>
          <w:lang w:val="es-ES"/>
        </w:rPr>
        <w:t>NEUSCHWANSTEIN - INNSBRUCK</w:t>
      </w:r>
    </w:p>
    <w:p w14:paraId="646F3E0F" w14:textId="57C19301"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saída para visita ao Castelo de Neuschwanstein, construído pelo rei Ludwig II da Baviera, mais conhecido  pelo  apelido  de “Rei  Louco”.  A  construção  foi  inspirada  nos castelos  medievais  dos  “Cavaleiros Teutônicos“  e  os  seus  salões  aludem a  mitos,  fábulas  e  lendas.  Prosseguimento  para  Oberammergau,  famosa por seu Auto da Paixão que data de  1633  e  é  representado  a  cada  10 anos.  Em  seguida,  visita  também  à Abadia  Beneditina  de  Ettal,  fundada pela  Casa  de Wittelsbacher.  Continuação para Innsbruck e acomodação.</w:t>
      </w:r>
    </w:p>
    <w:p w14:paraId="1AACA19D"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6BC0C78B"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7 INNSBRUCK - SALZBURGO</w:t>
      </w:r>
    </w:p>
    <w:p w14:paraId="65270517" w14:textId="3413DDF3"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Café  da  manhã  e  visita  panorâmica incluindo  o  mausoléu  do  Imperador Maximiliano e o centro histórico, onde  se  destaca  o  famoso “Telhado Dourado“.  Traslado  para  Salzburgo  e acomodação. </w:t>
      </w:r>
    </w:p>
    <w:p w14:paraId="24FB35B3"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5447CE8C" w14:textId="7F662C10"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 xml:space="preserve">DIA 8  SALZBURGO </w:t>
      </w:r>
      <w:r>
        <w:rPr>
          <w:rFonts w:ascii="Century Gothic" w:hAnsi="Century Gothic" w:cs="MyriadPro-Bold"/>
          <w:b/>
          <w:bCs/>
          <w:color w:val="1E6FA7"/>
          <w:sz w:val="20"/>
          <w:szCs w:val="20"/>
          <w:lang w:val="es-ES"/>
        </w:rPr>
        <w:t xml:space="preserve"> </w:t>
      </w:r>
    </w:p>
    <w:p w14:paraId="0A8CF4A4" w14:textId="124BA0F5"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Café  da  manhã  e  visita  panorâmica mostrando  os  pontos  mais  interessantes de Salzburgo. Começamos em frente ao Palácio Mirabell, construído pelo Arcebispo Wolf Dietrich para sua </w:t>
      </w:r>
    </w:p>
    <w:p w14:paraId="1BECD610" w14:textId="1EFFBEFD"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esposa  e  filhos.  Atualmente  o  palácio  abriga  a  prefeitura.  Continuação pela  Schwarzstrasse  passando  pelo Mozarteum  (universidade  de  música) e pelo Teatro de Marionetes. Mais adiante  vemos  o  teatro  da  cidade  e a  residência  de  Mozart  na  praça  do mercado.  Podemos  admirar  também a igreja da Santíssima Trindade. Atravessando o rio Salzach a caminho do Palácio Hellbrunn passamos pelos tribunais. Aqui fazemos uma breve parada - este edifício construído no início do século XVII pelo arquiteto da corte Santiago Solari ganhou popularidade por ser utilizado pelos arcebispos para excursões de fim de semana. No retorno ao centro da cidade passamos pelo Palácio Frohnburg e Abadia de Nonnberg, o mais antigo mosteiro de freiras dos países de língua alemã, chegando ao centro pelo túnel de Neutor. Antes de  terminar  o  tour  na  Praça  Mozart, veremos o Festivalhaus (sede do Festival de Salzburgo), o lago dos cavalos e a Igreja de São Basílio. Tarde livre e acomodação.</w:t>
      </w:r>
    </w:p>
    <w:p w14:paraId="67DCE632"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207809D2"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9  SALZBURGO - VIENA</w:t>
      </w:r>
    </w:p>
    <w:p w14:paraId="500DDDC7" w14:textId="755B00BE"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saída para Viena passando pela região de Salzkammergut ,com  suas  maravilhosas  montanhas e lagos. Chegada a St. Wolfgang, um pitoresco povoado da região, para um breve passeio. Continuação para Bad Ischl, onde o imperador Franz Joseph passava as férias. Continuação para Viena e acomodação.</w:t>
      </w:r>
    </w:p>
    <w:p w14:paraId="3F020817"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4BFD2A4E"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DIA 10  VIENA</w:t>
      </w:r>
    </w:p>
    <w:p w14:paraId="4719D43C" w14:textId="00332D8B"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Café  da  manhã  e  visita  panorâmica percorrendo a “Ringstrasse“ com seus suntuosos monumentos, como a Ópera,  Museus  de  Belas  Artes  e  Ciências Naturais, monumento Maria Theresia, Parlamento,  Prefeitura,  Teatro  Nacional,  Palácio  Imperial  “Hofburg“.  Visitamos também os Jardins Belvedere, palácio de verão do príncipe Eugênio de  Sabóia,  com  uma  vista  magnífica da  cidade  eternizada  por  Canaletto em  suas  telas  de  Viena.  Em  seguida </w:t>
      </w:r>
    </w:p>
    <w:p w14:paraId="53FEF317" w14:textId="5F93FCF4"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lastRenderedPageBreak/>
        <w:t>caminhamos pelo centro histórico de Viena  passando  pelo  Relógio  Anker, Bairro Judeu, Praça Freyung com seus palácios  e  Praça  dos  Heróis,  onde  se destaca  o  Palácio  Imperial.  Terminamos  o  tour  com  visita  ao  interior  da Catedral de Santo Estêvão. Retorno ao hotel. Tarde livre. Acomodação.</w:t>
      </w:r>
    </w:p>
    <w:p w14:paraId="76C08A93" w14:textId="77777777" w:rsidR="00C95C0B" w:rsidRPr="00C95C0B"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 xml:space="preserve"> </w:t>
      </w:r>
    </w:p>
    <w:p w14:paraId="539125B5" w14:textId="77777777" w:rsidR="00C95C0B" w:rsidRPr="00C95C0B" w:rsidRDefault="00C95C0B" w:rsidP="00C95C0B">
      <w:pPr>
        <w:autoSpaceDE w:val="0"/>
        <w:autoSpaceDN w:val="0"/>
        <w:adjustRightInd w:val="0"/>
        <w:spacing w:after="0" w:line="240" w:lineRule="auto"/>
        <w:jc w:val="both"/>
        <w:rPr>
          <w:rFonts w:ascii="Century Gothic" w:hAnsi="Century Gothic" w:cs="MyriadPro-Bold"/>
          <w:b/>
          <w:bCs/>
          <w:color w:val="1E6FA7"/>
          <w:sz w:val="20"/>
          <w:szCs w:val="20"/>
          <w:lang w:val="es-ES"/>
        </w:rPr>
      </w:pPr>
      <w:r w:rsidRPr="00C95C0B">
        <w:rPr>
          <w:rFonts w:ascii="Century Gothic" w:hAnsi="Century Gothic" w:cs="MyriadPro-Bold"/>
          <w:b/>
          <w:bCs/>
          <w:color w:val="1E6FA7"/>
          <w:sz w:val="20"/>
          <w:szCs w:val="20"/>
          <w:lang w:val="es-ES"/>
        </w:rPr>
        <w:t xml:space="preserve">DIA 11  VIENA </w:t>
      </w:r>
    </w:p>
    <w:p w14:paraId="3FF23875" w14:textId="026077C9" w:rsidR="00C74128" w:rsidRPr="00CF61C8" w:rsidRDefault="00C95C0B" w:rsidP="00C95C0B">
      <w:pPr>
        <w:autoSpaceDE w:val="0"/>
        <w:autoSpaceDN w:val="0"/>
        <w:adjustRightInd w:val="0"/>
        <w:spacing w:after="0" w:line="240" w:lineRule="auto"/>
        <w:jc w:val="both"/>
        <w:rPr>
          <w:rFonts w:ascii="Century Gothic" w:hAnsi="Century Gothic" w:cs="MyriadPro-Bold"/>
          <w:sz w:val="20"/>
          <w:szCs w:val="20"/>
          <w:lang w:val="es-ES"/>
        </w:rPr>
      </w:pPr>
      <w:r w:rsidRPr="00C95C0B">
        <w:rPr>
          <w:rFonts w:ascii="Century Gothic" w:hAnsi="Century Gothic" w:cs="MyriadPro-Bold"/>
          <w:sz w:val="20"/>
          <w:szCs w:val="20"/>
          <w:lang w:val="es-ES"/>
        </w:rPr>
        <w:t>Café da manhã e traslado ao aeroporto.</w:t>
      </w:r>
    </w:p>
    <w:p w14:paraId="10B3824A" w14:textId="77777777" w:rsidR="003D5433" w:rsidRPr="00426D6A" w:rsidRDefault="003D5433" w:rsidP="003D5433">
      <w:pPr>
        <w:autoSpaceDE w:val="0"/>
        <w:autoSpaceDN w:val="0"/>
        <w:adjustRightInd w:val="0"/>
        <w:spacing w:after="0" w:line="240" w:lineRule="auto"/>
        <w:rPr>
          <w:rFonts w:ascii="Century Gothic" w:hAnsi="Century Gothic" w:cs="MyriadPro-Regular"/>
          <w:color w:val="414142"/>
          <w:sz w:val="20"/>
          <w:szCs w:val="20"/>
          <w:lang w:val="es-ES"/>
        </w:rPr>
      </w:pPr>
    </w:p>
    <w:p w14:paraId="62B137A1" w14:textId="77777777" w:rsidR="002B46B7" w:rsidRPr="002B46B7" w:rsidRDefault="002B46B7" w:rsidP="002B46B7">
      <w:pPr>
        <w:autoSpaceDE w:val="0"/>
        <w:autoSpaceDN w:val="0"/>
        <w:adjustRightInd w:val="0"/>
        <w:spacing w:after="0" w:line="240" w:lineRule="auto"/>
        <w:jc w:val="both"/>
        <w:rPr>
          <w:rFonts w:ascii="Century Gothic" w:hAnsi="Century Gothic" w:cs="MyriadPro-Bold"/>
          <w:b/>
          <w:bCs/>
          <w:color w:val="1E6FA7"/>
          <w:sz w:val="20"/>
          <w:szCs w:val="20"/>
          <w:lang w:val="es-ES"/>
        </w:rPr>
      </w:pPr>
      <w:r w:rsidRPr="002B46B7">
        <w:rPr>
          <w:rFonts w:ascii="Century Gothic" w:hAnsi="Century Gothic" w:cs="MyriadPro-Bold"/>
          <w:b/>
          <w:bCs/>
          <w:color w:val="1E6FA7"/>
          <w:sz w:val="20"/>
          <w:szCs w:val="20"/>
          <w:lang w:val="es-ES"/>
        </w:rPr>
        <w:t xml:space="preserve">TARIFAS EM EUROS   </w:t>
      </w:r>
    </w:p>
    <w:p w14:paraId="35A4CBAF" w14:textId="77777777" w:rsidR="002B46B7" w:rsidRPr="002B46B7" w:rsidRDefault="002B46B7" w:rsidP="002B46B7">
      <w:pPr>
        <w:autoSpaceDE w:val="0"/>
        <w:autoSpaceDN w:val="0"/>
        <w:adjustRightInd w:val="0"/>
        <w:spacing w:after="0" w:line="240" w:lineRule="auto"/>
        <w:rPr>
          <w:rFonts w:ascii="Century Gothic" w:hAnsi="Century Gothic" w:cs="MyriadPro-Bold"/>
          <w:color w:val="000000"/>
          <w:sz w:val="20"/>
          <w:szCs w:val="20"/>
          <w:lang w:val="es-ES"/>
        </w:rPr>
      </w:pPr>
      <w:r w:rsidRPr="002B46B7">
        <w:rPr>
          <w:rFonts w:ascii="Century Gothic" w:hAnsi="Century Gothic" w:cs="MyriadPro-Bold"/>
          <w:color w:val="000000"/>
          <w:sz w:val="20"/>
          <w:szCs w:val="20"/>
          <w:lang w:val="es-ES"/>
        </w:rPr>
        <w:t>por pessoa em duplo</w:t>
      </w:r>
    </w:p>
    <w:p w14:paraId="312CA507" w14:textId="0E26C1DC" w:rsidR="00E1471F" w:rsidRPr="00426D6A" w:rsidRDefault="00E1471F" w:rsidP="002B46B7">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6 pax </w:t>
      </w:r>
      <w:r w:rsidRPr="00426D6A">
        <w:rPr>
          <w:rFonts w:ascii="Century Gothic" w:hAnsi="Century Gothic" w:cs="MyriadPro-Bold"/>
          <w:b/>
          <w:bCs/>
          <w:color w:val="EE184A"/>
          <w:sz w:val="20"/>
          <w:szCs w:val="20"/>
          <w:lang w:val="es-ES"/>
        </w:rPr>
        <w:t xml:space="preserve">€ </w:t>
      </w:r>
      <w:r w:rsidR="00C74128">
        <w:rPr>
          <w:rFonts w:ascii="Century Gothic" w:hAnsi="Century Gothic" w:cs="MyriadPro-Bold"/>
          <w:b/>
          <w:bCs/>
          <w:color w:val="EE184A"/>
          <w:sz w:val="20"/>
          <w:szCs w:val="20"/>
          <w:lang w:val="es-ES"/>
        </w:rPr>
        <w:t>5120</w:t>
      </w:r>
      <w:r w:rsidRPr="00426D6A">
        <w:rPr>
          <w:rFonts w:ascii="Century Gothic" w:hAnsi="Century Gothic" w:cs="MyriadPro-Bold"/>
          <w:b/>
          <w:bCs/>
          <w:color w:val="EE184A"/>
          <w:sz w:val="20"/>
          <w:szCs w:val="20"/>
          <w:lang w:val="es-ES"/>
        </w:rPr>
        <w:t>,–</w:t>
      </w:r>
    </w:p>
    <w:p w14:paraId="18C3C481" w14:textId="6462BFDE"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5 pax </w:t>
      </w:r>
      <w:r w:rsidRPr="00426D6A">
        <w:rPr>
          <w:rFonts w:ascii="Century Gothic" w:hAnsi="Century Gothic" w:cs="MyriadPro-Bold"/>
          <w:b/>
          <w:bCs/>
          <w:color w:val="EE184A"/>
          <w:sz w:val="20"/>
          <w:szCs w:val="20"/>
          <w:lang w:val="es-ES"/>
        </w:rPr>
        <w:t xml:space="preserve">€ </w:t>
      </w:r>
      <w:r w:rsidR="00C74128">
        <w:rPr>
          <w:rFonts w:ascii="Century Gothic" w:hAnsi="Century Gothic" w:cs="MyriadPro-Bold"/>
          <w:b/>
          <w:bCs/>
          <w:color w:val="EE184A"/>
          <w:sz w:val="20"/>
          <w:szCs w:val="20"/>
          <w:lang w:val="es-ES"/>
        </w:rPr>
        <w:t>5580</w:t>
      </w:r>
      <w:r w:rsidRPr="00426D6A">
        <w:rPr>
          <w:rFonts w:ascii="Century Gothic" w:hAnsi="Century Gothic" w:cs="MyriadPro-Bold"/>
          <w:b/>
          <w:bCs/>
          <w:color w:val="EE184A"/>
          <w:sz w:val="20"/>
          <w:szCs w:val="20"/>
          <w:lang w:val="es-ES"/>
        </w:rPr>
        <w:t>,–</w:t>
      </w:r>
    </w:p>
    <w:p w14:paraId="29563CDD" w14:textId="3A45FAF9"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4 pax </w:t>
      </w:r>
      <w:r w:rsidRPr="00426D6A">
        <w:rPr>
          <w:rFonts w:ascii="Century Gothic" w:hAnsi="Century Gothic" w:cs="MyriadPro-Bold"/>
          <w:b/>
          <w:bCs/>
          <w:color w:val="EE184A"/>
          <w:sz w:val="20"/>
          <w:szCs w:val="20"/>
          <w:lang w:val="es-ES"/>
        </w:rPr>
        <w:t xml:space="preserve">€ </w:t>
      </w:r>
      <w:r w:rsidR="00C74128">
        <w:rPr>
          <w:rFonts w:ascii="Century Gothic" w:hAnsi="Century Gothic" w:cs="MyriadPro-Bold"/>
          <w:b/>
          <w:bCs/>
          <w:color w:val="EE184A"/>
          <w:sz w:val="20"/>
          <w:szCs w:val="20"/>
          <w:lang w:val="es-ES"/>
        </w:rPr>
        <w:t>6640</w:t>
      </w:r>
      <w:r w:rsidRPr="00426D6A">
        <w:rPr>
          <w:rFonts w:ascii="Century Gothic" w:hAnsi="Century Gothic" w:cs="MyriadPro-Bold"/>
          <w:b/>
          <w:bCs/>
          <w:color w:val="EE184A"/>
          <w:sz w:val="20"/>
          <w:szCs w:val="20"/>
          <w:lang w:val="es-ES"/>
        </w:rPr>
        <w:t>,–</w:t>
      </w:r>
    </w:p>
    <w:p w14:paraId="6C69C65F" w14:textId="2924D389"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3 pax </w:t>
      </w:r>
      <w:r w:rsidRPr="00426D6A">
        <w:rPr>
          <w:rFonts w:ascii="Century Gothic" w:hAnsi="Century Gothic" w:cs="MyriadPro-Bold"/>
          <w:b/>
          <w:bCs/>
          <w:color w:val="EE184A"/>
          <w:sz w:val="20"/>
          <w:szCs w:val="20"/>
          <w:lang w:val="es-ES"/>
        </w:rPr>
        <w:t xml:space="preserve">€ </w:t>
      </w:r>
      <w:r w:rsidR="00C74128">
        <w:rPr>
          <w:rFonts w:ascii="Century Gothic" w:hAnsi="Century Gothic" w:cs="MyriadPro-Bold"/>
          <w:b/>
          <w:bCs/>
          <w:color w:val="EE184A"/>
          <w:sz w:val="20"/>
          <w:szCs w:val="20"/>
          <w:lang w:val="es-ES"/>
        </w:rPr>
        <w:t>8520</w:t>
      </w:r>
      <w:r w:rsidRPr="00426D6A">
        <w:rPr>
          <w:rFonts w:ascii="Century Gothic" w:hAnsi="Century Gothic" w:cs="MyriadPro-Bold"/>
          <w:b/>
          <w:bCs/>
          <w:color w:val="EE184A"/>
          <w:sz w:val="20"/>
          <w:szCs w:val="20"/>
          <w:lang w:val="es-ES"/>
        </w:rPr>
        <w:t>,-</w:t>
      </w:r>
    </w:p>
    <w:p w14:paraId="30EC0D6B" w14:textId="3AF89B4F"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2 pax </w:t>
      </w:r>
      <w:r w:rsidRPr="00426D6A">
        <w:rPr>
          <w:rFonts w:ascii="Century Gothic" w:hAnsi="Century Gothic" w:cs="MyriadPro-Bold"/>
          <w:b/>
          <w:bCs/>
          <w:color w:val="EE184A"/>
          <w:sz w:val="20"/>
          <w:szCs w:val="20"/>
          <w:lang w:val="es-ES"/>
        </w:rPr>
        <w:t xml:space="preserve">€ </w:t>
      </w:r>
      <w:r w:rsidR="00C74128">
        <w:rPr>
          <w:rFonts w:ascii="Century Gothic" w:hAnsi="Century Gothic" w:cs="MyriadPro-Bold"/>
          <w:b/>
          <w:bCs/>
          <w:color w:val="EE184A"/>
          <w:sz w:val="20"/>
          <w:szCs w:val="20"/>
          <w:lang w:val="es-ES"/>
        </w:rPr>
        <w:t>10920</w:t>
      </w:r>
      <w:r w:rsidRPr="00426D6A">
        <w:rPr>
          <w:rFonts w:ascii="Century Gothic" w:hAnsi="Century Gothic" w:cs="MyriadPro-Bold"/>
          <w:b/>
          <w:bCs/>
          <w:color w:val="EE184A"/>
          <w:sz w:val="20"/>
          <w:szCs w:val="20"/>
          <w:lang w:val="es-ES"/>
        </w:rPr>
        <w:t>,-</w:t>
      </w:r>
    </w:p>
    <w:p w14:paraId="6ACB92B7" w14:textId="3D3A3B87" w:rsidR="00E1471F" w:rsidRPr="00426D6A" w:rsidRDefault="00E1471F" w:rsidP="00E1471F">
      <w:pPr>
        <w:autoSpaceDE w:val="0"/>
        <w:autoSpaceDN w:val="0"/>
        <w:adjustRightInd w:val="0"/>
        <w:spacing w:after="0" w:line="240" w:lineRule="auto"/>
        <w:rPr>
          <w:rFonts w:ascii="Century Gothic" w:hAnsi="Century Gothic" w:cs="MyriadPro-Bold"/>
          <w:b/>
          <w:bCs/>
          <w:color w:val="EE184A"/>
          <w:sz w:val="20"/>
          <w:szCs w:val="20"/>
          <w:lang w:val="es-ES"/>
        </w:rPr>
      </w:pPr>
      <w:r w:rsidRPr="00426D6A">
        <w:rPr>
          <w:rFonts w:ascii="Century Gothic" w:hAnsi="Century Gothic" w:cs="MyriadPro-Regular"/>
          <w:color w:val="000000"/>
          <w:sz w:val="20"/>
          <w:szCs w:val="20"/>
          <w:lang w:val="es-ES"/>
        </w:rPr>
        <w:t xml:space="preserve">Base 1 pax </w:t>
      </w:r>
      <w:r w:rsidRPr="00426D6A">
        <w:rPr>
          <w:rFonts w:ascii="Century Gothic" w:hAnsi="Century Gothic" w:cs="MyriadPro-Bold"/>
          <w:b/>
          <w:bCs/>
          <w:color w:val="EE184A"/>
          <w:sz w:val="20"/>
          <w:szCs w:val="20"/>
          <w:lang w:val="es-ES"/>
        </w:rPr>
        <w:t xml:space="preserve">€ </w:t>
      </w:r>
      <w:r w:rsidR="00BF40A0">
        <w:rPr>
          <w:rFonts w:ascii="Century Gothic" w:hAnsi="Century Gothic" w:cs="MyriadPro-Bold"/>
          <w:b/>
          <w:bCs/>
          <w:color w:val="EE184A"/>
          <w:sz w:val="20"/>
          <w:szCs w:val="20"/>
          <w:lang w:val="es-ES"/>
        </w:rPr>
        <w:t>21440</w:t>
      </w:r>
      <w:r w:rsidRPr="00426D6A">
        <w:rPr>
          <w:rFonts w:ascii="Century Gothic" w:hAnsi="Century Gothic" w:cs="MyriadPro-Bold"/>
          <w:b/>
          <w:bCs/>
          <w:color w:val="EE184A"/>
          <w:sz w:val="20"/>
          <w:szCs w:val="20"/>
          <w:lang w:val="es-ES"/>
        </w:rPr>
        <w:t>,-</w:t>
      </w:r>
    </w:p>
    <w:p w14:paraId="1EC8764F" w14:textId="242074C9" w:rsidR="00E1471F" w:rsidRDefault="00E1471F" w:rsidP="00E1471F">
      <w:pPr>
        <w:autoSpaceDE w:val="0"/>
        <w:autoSpaceDN w:val="0"/>
        <w:adjustRightInd w:val="0"/>
        <w:spacing w:after="0" w:line="240" w:lineRule="auto"/>
        <w:rPr>
          <w:rFonts w:ascii="Century Gothic" w:hAnsi="Century Gothic" w:cs="MyriadPro-Regular"/>
          <w:color w:val="000000"/>
          <w:sz w:val="20"/>
          <w:szCs w:val="20"/>
          <w:lang w:val="es-ES"/>
        </w:rPr>
      </w:pPr>
      <w:r w:rsidRPr="00426D6A">
        <w:rPr>
          <w:rFonts w:ascii="Century Gothic" w:hAnsi="Century Gothic" w:cs="MyriadPro-Regular"/>
          <w:color w:val="000000"/>
          <w:sz w:val="20"/>
          <w:szCs w:val="20"/>
          <w:lang w:val="es-ES"/>
        </w:rPr>
        <w:t>Suplemento</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xml:space="preserve">individual: </w:t>
      </w:r>
      <w:r w:rsidRPr="00426D6A">
        <w:rPr>
          <w:rFonts w:ascii="Century Gothic" w:hAnsi="Century Gothic" w:cs="MyriadPro-Bold"/>
          <w:b/>
          <w:bCs/>
          <w:color w:val="EE184A"/>
          <w:sz w:val="20"/>
          <w:szCs w:val="20"/>
          <w:lang w:val="es-ES"/>
        </w:rPr>
        <w:t xml:space="preserve">€ </w:t>
      </w:r>
      <w:r w:rsidR="00BF40A0">
        <w:rPr>
          <w:rFonts w:ascii="Century Gothic" w:hAnsi="Century Gothic" w:cs="MyriadPro-Bold"/>
          <w:b/>
          <w:bCs/>
          <w:color w:val="EE184A"/>
          <w:sz w:val="20"/>
          <w:szCs w:val="20"/>
          <w:lang w:val="es-ES"/>
        </w:rPr>
        <w:t>1590</w:t>
      </w:r>
      <w:r w:rsidRPr="00426D6A">
        <w:rPr>
          <w:rFonts w:ascii="Century Gothic" w:hAnsi="Century Gothic" w:cs="MyriadPro-Bold"/>
          <w:b/>
          <w:bCs/>
          <w:color w:val="EE184A"/>
          <w:sz w:val="20"/>
          <w:szCs w:val="20"/>
          <w:lang w:val="es-ES"/>
        </w:rPr>
        <w:t>,-</w:t>
      </w:r>
      <w:r w:rsidR="00241C05" w:rsidRPr="00426D6A">
        <w:rPr>
          <w:rFonts w:ascii="Century Gothic" w:hAnsi="Century Gothic" w:cs="MyriadPro-Regular"/>
          <w:color w:val="000000"/>
          <w:sz w:val="20"/>
          <w:szCs w:val="20"/>
          <w:lang w:val="es-ES"/>
        </w:rPr>
        <w:t xml:space="preserve"> </w:t>
      </w:r>
      <w:r w:rsidRPr="00426D6A">
        <w:rPr>
          <w:rFonts w:ascii="Century Gothic" w:hAnsi="Century Gothic" w:cs="MyriadPro-Regular"/>
          <w:color w:val="000000"/>
          <w:sz w:val="20"/>
          <w:szCs w:val="20"/>
          <w:lang w:val="es-ES"/>
        </w:rPr>
        <w:t>( a partir de 2 pe</w:t>
      </w:r>
      <w:r w:rsidR="002B46B7">
        <w:rPr>
          <w:rFonts w:ascii="Century Gothic" w:hAnsi="Century Gothic" w:cs="MyriadPro-Regular"/>
          <w:color w:val="000000"/>
          <w:sz w:val="20"/>
          <w:szCs w:val="20"/>
          <w:lang w:val="es-ES"/>
        </w:rPr>
        <w:t>ssoas</w:t>
      </w:r>
      <w:r w:rsidRPr="00426D6A">
        <w:rPr>
          <w:rFonts w:ascii="Century Gothic" w:hAnsi="Century Gothic" w:cs="MyriadPro-Regular"/>
          <w:color w:val="000000"/>
          <w:sz w:val="20"/>
          <w:szCs w:val="20"/>
          <w:lang w:val="es-ES"/>
        </w:rPr>
        <w:t>)</w:t>
      </w:r>
    </w:p>
    <w:p w14:paraId="3B43628E" w14:textId="3E8B58D7" w:rsidR="00504482" w:rsidRPr="00426D6A" w:rsidRDefault="00A802D3" w:rsidP="00E1471F">
      <w:pPr>
        <w:autoSpaceDE w:val="0"/>
        <w:autoSpaceDN w:val="0"/>
        <w:adjustRightInd w:val="0"/>
        <w:spacing w:after="0" w:line="240" w:lineRule="auto"/>
        <w:rPr>
          <w:rFonts w:ascii="Century Gothic" w:hAnsi="Century Gothic" w:cs="MyriadPro-Regular"/>
          <w:color w:val="000000"/>
          <w:sz w:val="20"/>
          <w:szCs w:val="20"/>
          <w:lang w:val="es-ES"/>
        </w:rPr>
      </w:pPr>
      <w:r>
        <w:rPr>
          <w:rFonts w:ascii="Century Gothic" w:hAnsi="Century Gothic" w:cs="MyriadPro-Regular"/>
          <w:color w:val="000000"/>
          <w:sz w:val="20"/>
          <w:szCs w:val="20"/>
          <w:lang w:val="es-ES"/>
        </w:rPr>
        <w:t xml:space="preserve"> </w:t>
      </w:r>
    </w:p>
    <w:p w14:paraId="30446AD9" w14:textId="699A4524" w:rsidR="00A802D3" w:rsidRPr="00A802D3" w:rsidRDefault="00A802D3" w:rsidP="00A802D3">
      <w:pPr>
        <w:rPr>
          <w:lang w:val="es-ES"/>
        </w:rPr>
      </w:pPr>
      <w:r w:rsidRPr="00A802D3">
        <w:rPr>
          <w:rFonts w:ascii="Century Gothic" w:hAnsi="Century Gothic" w:cs="MyriadPro-Bold"/>
          <w:b/>
          <w:bCs/>
          <w:color w:val="1E6FA7"/>
          <w:sz w:val="20"/>
          <w:szCs w:val="20"/>
          <w:lang w:val="es-ES"/>
        </w:rPr>
        <w:t>NOTA</w:t>
      </w:r>
      <w:r>
        <w:rPr>
          <w:rFonts w:ascii="Century Gothic" w:hAnsi="Century Gothic" w:cs="MyriadPro-Bold"/>
          <w:b/>
          <w:bCs/>
          <w:color w:val="1E6FA7"/>
          <w:sz w:val="20"/>
          <w:szCs w:val="20"/>
          <w:lang w:val="es-ES"/>
        </w:rPr>
        <w:t>.</w:t>
      </w:r>
    </w:p>
    <w:p w14:paraId="1FBD11AA" w14:textId="5EC9E368"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preços não são válidos durante feiras,</w:t>
      </w:r>
      <w:r>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 xml:space="preserve">   congressos e eventos.</w:t>
      </w:r>
    </w:p>
    <w:p w14:paraId="53A435D4" w14:textId="4A34896D"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Os traslados são feitos em minivan com</w:t>
      </w:r>
      <w:r>
        <w:rPr>
          <w:rFonts w:ascii="Century Gothic" w:hAnsi="Century Gothic" w:cs="MyriadPro-Regular"/>
          <w:color w:val="414142"/>
          <w:sz w:val="20"/>
          <w:szCs w:val="20"/>
          <w:lang w:val="es-ES"/>
        </w:rPr>
        <w:t xml:space="preserve"> </w:t>
      </w:r>
      <w:r w:rsidRPr="002B46B7">
        <w:rPr>
          <w:rFonts w:ascii="Century Gothic" w:hAnsi="Century Gothic" w:cs="MyriadPro-Regular"/>
          <w:color w:val="414142"/>
          <w:sz w:val="20"/>
          <w:szCs w:val="20"/>
          <w:lang w:val="es-ES"/>
        </w:rPr>
        <w:t xml:space="preserve">capacidade máxima de 6 malas padrão e   </w:t>
      </w:r>
    </w:p>
    <w:p w14:paraId="5DB1EC24" w14:textId="77777777" w:rsidR="002B46B7" w:rsidRPr="002B46B7"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xml:space="preserve">   6 bolsas de mão.</w:t>
      </w:r>
    </w:p>
    <w:p w14:paraId="0B6F8A0C" w14:textId="0DBD1106" w:rsidR="002230A9" w:rsidRPr="00A802D3" w:rsidRDefault="002B46B7" w:rsidP="002B46B7">
      <w:pPr>
        <w:autoSpaceDE w:val="0"/>
        <w:autoSpaceDN w:val="0"/>
        <w:adjustRightInd w:val="0"/>
        <w:spacing w:after="0" w:line="240" w:lineRule="auto"/>
        <w:rPr>
          <w:rFonts w:ascii="Century Gothic" w:hAnsi="Century Gothic" w:cs="MyriadPro-Regular"/>
          <w:color w:val="414142"/>
          <w:sz w:val="20"/>
          <w:szCs w:val="20"/>
          <w:lang w:val="es-ES"/>
        </w:rPr>
      </w:pPr>
      <w:r w:rsidRPr="002B46B7">
        <w:rPr>
          <w:rFonts w:ascii="Century Gothic" w:hAnsi="Century Gothic" w:cs="MyriadPro-Regular"/>
          <w:color w:val="414142"/>
          <w:sz w:val="20"/>
          <w:szCs w:val="20"/>
          <w:lang w:val="es-ES"/>
        </w:rPr>
        <w:t>• Preços a partir de 7 pessoas sob consulta.</w:t>
      </w:r>
    </w:p>
    <w:sectPr w:rsidR="002230A9" w:rsidRPr="00A802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yriadPro-Bold">
    <w:altName w:val="Calibri"/>
    <w:panose1 w:val="00000000000000000000"/>
    <w:charset w:val="00"/>
    <w:family w:val="swiss"/>
    <w:notTrueType/>
    <w:pitch w:val="default"/>
    <w:sig w:usb0="00000003" w:usb1="00000000" w:usb2="00000000" w:usb3="00000000" w:csb0="00000001"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71F"/>
    <w:rsid w:val="00003527"/>
    <w:rsid w:val="000D174B"/>
    <w:rsid w:val="001557BC"/>
    <w:rsid w:val="001D3996"/>
    <w:rsid w:val="002230A9"/>
    <w:rsid w:val="00241C05"/>
    <w:rsid w:val="002B46B7"/>
    <w:rsid w:val="00381942"/>
    <w:rsid w:val="003D5433"/>
    <w:rsid w:val="00426D6A"/>
    <w:rsid w:val="00504482"/>
    <w:rsid w:val="005F5693"/>
    <w:rsid w:val="00611B48"/>
    <w:rsid w:val="00A802D3"/>
    <w:rsid w:val="00B765EE"/>
    <w:rsid w:val="00BF40A0"/>
    <w:rsid w:val="00C74128"/>
    <w:rsid w:val="00C95C0B"/>
    <w:rsid w:val="00CF61C8"/>
    <w:rsid w:val="00D16C6D"/>
    <w:rsid w:val="00D51284"/>
    <w:rsid w:val="00E1471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B939"/>
  <w15:chartTrackingRefBased/>
  <w15:docId w15:val="{81D8DB06-5FBF-41C8-988D-DEC79BB17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933</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martinek</dc:creator>
  <cp:keywords/>
  <dc:description/>
  <cp:lastModifiedBy>User 02</cp:lastModifiedBy>
  <cp:revision>2</cp:revision>
  <dcterms:created xsi:type="dcterms:W3CDTF">2023-11-14T08:19:00Z</dcterms:created>
  <dcterms:modified xsi:type="dcterms:W3CDTF">2023-11-14T08:19:00Z</dcterms:modified>
</cp:coreProperties>
</file>